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078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1440"/>
        <w:gridCol w:w="3130"/>
        <w:gridCol w:w="1664"/>
        <w:gridCol w:w="3843"/>
      </w:tblGrid>
      <w:tr>
        <w:trPr>
          <w:trHeight w:val="559" w:hRule="atLeast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0Заказчик: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exact" w:line="250"/>
              <w:ind w:lef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ООО «Самарские коммунальные системы»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exact" w:line="240"/>
              <w:ind w:lef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Группа материалов: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hd w:fill="FFFFFF" w:val="clear"/>
              </w:rPr>
              <w:t>Группа: ЕВ – насосы и насосные агрегаты</w:t>
            </w:r>
          </w:p>
        </w:tc>
      </w:tr>
      <w:tr>
        <w:trPr>
          <w:trHeight w:val="509" w:hRule="atLeast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ind w:lef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№ </w:t>
            </w:r>
            <w:r>
              <w:rPr>
                <w:rFonts w:cs="Times New Roman" w:ascii="Times New Roman" w:hAnsi="Times New Roman"/>
              </w:rPr>
              <w:t>опросного листа: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127" w:hanging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exact" w:line="230"/>
              <w:ind w:lef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Код МТР в ЕНС РКС: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ind w:left="127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ЕВ000179</w:t>
            </w:r>
          </w:p>
          <w:p>
            <w:pPr>
              <w:pStyle w:val="1"/>
              <w:widowControl w:val="false"/>
              <w:shd w:val="clear" w:color="auto" w:fill="auto"/>
              <w:spacing w:lineRule="auto" w:line="240"/>
              <w:ind w:lef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ЕБ00026058</w:t>
            </w:r>
          </w:p>
          <w:p>
            <w:pPr>
              <w:pStyle w:val="1"/>
              <w:widowControl w:val="false"/>
              <w:shd w:val="clear" w:color="auto" w:fill="auto"/>
              <w:spacing w:lineRule="auto" w:line="240"/>
              <w:ind w:lef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ЕБ02000085</w:t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023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658"/>
        <w:gridCol w:w="4339"/>
        <w:gridCol w:w="1553"/>
        <w:gridCol w:w="3472"/>
      </w:tblGrid>
      <w:tr>
        <w:trPr>
          <w:trHeight w:val="360" w:hRule="atLeast"/>
        </w:trPr>
        <w:tc>
          <w:tcPr>
            <w:tcW w:w="10022" w:type="dxa"/>
            <w:gridSpan w:val="4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Наименование МТР:  </w:t>
            </w: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  <w:u w:val="single"/>
              </w:rPr>
              <w:t>Агрегат насосный СМ-150-125-315-4  на раме с электродвигателем или аналог</w:t>
            </w:r>
          </w:p>
          <w:p>
            <w:pPr>
              <w:pStyle w:val="1"/>
              <w:widowControl w:val="false"/>
              <w:shd w:val="clear" w:color="auto" w:fill="auto"/>
              <w:spacing w:lineRule="auto" w:line="240"/>
              <w:ind w:left="16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658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31"/>
              <w:widowControl w:val="false"/>
              <w:shd w:val="clear" w:color="auto" w:fill="auto"/>
              <w:spacing w:lineRule="exact" w:line="245"/>
              <w:ind w:right="8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№ </w:t>
            </w:r>
            <w:r>
              <w:rPr>
                <w:rFonts w:cs="Times New Roman" w:ascii="Times New Roman" w:hAnsi="Times New Roman"/>
              </w:rPr>
              <w:t>п/п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31"/>
              <w:widowControl w:val="false"/>
              <w:shd w:val="clear" w:color="auto" w:fill="auto"/>
              <w:spacing w:lineRule="exact" w:line="2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параметра</w:t>
            </w:r>
          </w:p>
          <w:p>
            <w:pPr>
              <w:pStyle w:val="Bodytext31"/>
              <w:widowControl w:val="false"/>
              <w:shd w:val="clear" w:color="auto" w:fill="auto"/>
              <w:spacing w:lineRule="exact" w:line="2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(характеристики)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31"/>
              <w:widowControl w:val="false"/>
              <w:shd w:val="clear" w:color="auto" w:fill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Размерность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31"/>
              <w:widowControl w:val="false"/>
              <w:shd w:val="clear" w:color="auto" w:fill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Требования заказчика</w:t>
            </w:r>
          </w:p>
        </w:tc>
      </w:tr>
      <w:tr>
        <w:trPr>
          <w:trHeight w:val="23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tabs>
                <w:tab w:val="clear" w:pos="708"/>
                <w:tab w:val="left" w:pos="508" w:leader="none"/>
              </w:tabs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</w:t>
            </w:r>
          </w:p>
        </w:tc>
        <w:tc>
          <w:tcPr>
            <w:tcW w:w="9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Функциональные параметры</w:t>
            </w:r>
          </w:p>
        </w:tc>
      </w:tr>
      <w:tr>
        <w:trPr>
          <w:trHeight w:val="22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1.1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Перекачиваемая среда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128" w:hanging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ind w:left="52" w:hanging="1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  <w:t>Канализационные стоки</w:t>
            </w:r>
          </w:p>
        </w:tc>
      </w:tr>
      <w:tr>
        <w:trPr>
          <w:trHeight w:val="22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1.2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Конструкция насоса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128" w:hanging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ind w:left="52" w:hanging="1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  <w:t>Полное соответствие эскизу,</w:t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52" w:hanging="1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  <w:t>Приложение №1, к ОЛ</w:t>
            </w:r>
          </w:p>
        </w:tc>
      </w:tr>
      <w:tr>
        <w:trPr>
          <w:trHeight w:val="24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1.3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Подача в рабочей точке, в диапазоне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м³/ч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190-210</w:t>
            </w:r>
          </w:p>
        </w:tc>
      </w:tr>
      <w:tr>
        <w:trPr>
          <w:trHeight w:val="25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1.4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Напор в рабочей точке, в диапазоне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29-35</w:t>
            </w:r>
          </w:p>
        </w:tc>
      </w:tr>
      <w:tr>
        <w:trPr>
          <w:trHeight w:val="25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1.5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КПД, не менее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%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69</w:t>
            </w:r>
          </w:p>
        </w:tc>
      </w:tr>
      <w:tr>
        <w:trPr>
          <w:trHeight w:val="259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1.6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Размер проходного сечения, не более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мм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68</w:t>
            </w:r>
          </w:p>
        </w:tc>
      </w:tr>
      <w:tr>
        <w:trPr>
          <w:trHeight w:val="24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1.7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Давление на входе, не более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кгс/см² (макс.)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2,5</w:t>
            </w:r>
          </w:p>
        </w:tc>
      </w:tr>
      <w:tr>
        <w:trPr>
          <w:trHeight w:val="25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1.8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Допускаемый кавитационный запас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 (не более)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3,0</w:t>
            </w:r>
          </w:p>
        </w:tc>
      </w:tr>
      <w:tr>
        <w:trPr>
          <w:trHeight w:val="25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1.9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Тип уплотнения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двойное сальниковое или торцовое (т)</w:t>
            </w:r>
          </w:p>
        </w:tc>
      </w:tr>
      <w:tr>
        <w:trPr>
          <w:trHeight w:val="254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1.10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Температура перекачиваемой жидкости, в диапазоне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ºС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-10 до +80</w:t>
            </w:r>
          </w:p>
        </w:tc>
      </w:tr>
      <w:tr>
        <w:trPr>
          <w:trHeight w:val="254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1.11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Утечка через уплотнение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л/ч, не более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3,0 или 0,03 (т)</w:t>
            </w:r>
          </w:p>
        </w:tc>
      </w:tr>
      <w:tr>
        <w:trPr>
          <w:trHeight w:val="25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31"/>
              <w:widowControl w:val="false"/>
              <w:shd w:val="clear" w:color="auto" w:fill="auto"/>
              <w:ind w:right="240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</w:rPr>
              <w:t>2.</w:t>
            </w:r>
          </w:p>
        </w:tc>
        <w:tc>
          <w:tcPr>
            <w:tcW w:w="9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Требования к электрооборудованию (электродвигателю)</w:t>
            </w:r>
          </w:p>
        </w:tc>
      </w:tr>
      <w:tr>
        <w:trPr>
          <w:trHeight w:val="317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2.1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Мощность потребляемая насосом (макс.)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кВт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29</w:t>
            </w:r>
          </w:p>
        </w:tc>
      </w:tr>
      <w:tr>
        <w:trPr>
          <w:trHeight w:val="317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2.2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Мощность двигателя, не менее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кВт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37</w:t>
            </w:r>
          </w:p>
        </w:tc>
      </w:tr>
      <w:tr>
        <w:trPr>
          <w:trHeight w:val="307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2.3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Скорость вращения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об/мин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1500</w:t>
            </w:r>
          </w:p>
        </w:tc>
      </w:tr>
      <w:tr>
        <w:trPr>
          <w:trHeight w:val="24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2.4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Напряжение сети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380</w:t>
            </w:r>
          </w:p>
        </w:tc>
      </w:tr>
      <w:tr>
        <w:trPr>
          <w:trHeight w:val="24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2.5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Частота тока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Гц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50</w:t>
            </w:r>
          </w:p>
        </w:tc>
      </w:tr>
      <w:tr>
        <w:trPr>
          <w:trHeight w:val="24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2.6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КПД двигателя при полной нагрузке, не менее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%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85</w:t>
            </w:r>
          </w:p>
        </w:tc>
      </w:tr>
      <w:tr>
        <w:trPr>
          <w:trHeight w:val="24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2.7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Класс защиты двигателя, не ниже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IP 21</w:t>
            </w:r>
          </w:p>
        </w:tc>
      </w:tr>
      <w:tr>
        <w:trPr>
          <w:trHeight w:val="24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2.8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Класс защиты коробки выводов, не ниже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IP 55</w:t>
            </w:r>
          </w:p>
        </w:tc>
      </w:tr>
      <w:tr>
        <w:trPr>
          <w:trHeight w:val="259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31"/>
              <w:widowControl w:val="false"/>
              <w:shd w:val="clear" w:color="auto" w:fill="auto"/>
              <w:ind w:right="240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</w:rPr>
              <w:t>3.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Требования к комплекту поставки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</w:tr>
      <w:tr>
        <w:trPr>
          <w:trHeight w:val="254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3.1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Насос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Комп.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31"/>
              <w:widowControl w:val="false"/>
              <w:shd w:val="clear" w:color="auto" w:fill="auto"/>
              <w:ind w:right="240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</w:rPr>
              <w:t>3.2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Двигатель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Комп.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31"/>
              <w:widowControl w:val="false"/>
              <w:shd w:val="clear" w:color="auto" w:fill="auto"/>
              <w:ind w:right="240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</w:rPr>
              <w:t>3.3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Муфта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Комп.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31"/>
              <w:widowControl w:val="false"/>
              <w:shd w:val="clear" w:color="auto" w:fill="auto"/>
              <w:ind w:right="240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</w:rPr>
              <w:t>3.4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Паспорт на оборудование, включающий все технические данные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Шт.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31"/>
              <w:widowControl w:val="false"/>
              <w:shd w:val="clear" w:color="auto" w:fill="auto"/>
              <w:ind w:right="240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</w:rPr>
              <w:t>3.5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Инструкция эксплуатации на русском языке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Шт.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31"/>
              <w:widowControl w:val="false"/>
              <w:shd w:val="clear" w:color="auto" w:fill="auto"/>
              <w:ind w:right="240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</w:rPr>
              <w:t>3.6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Месяцы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24</w:t>
            </w:r>
          </w:p>
        </w:tc>
      </w:tr>
    </w:tbl>
    <w:p>
      <w:pPr>
        <w:pStyle w:val="1"/>
        <w:shd w:val="clear" w:color="auto" w:fill="auto"/>
        <w:tabs>
          <w:tab w:val="clear" w:pos="708"/>
          <w:tab w:val="left" w:pos="783" w:leader="none"/>
          <w:tab w:val="left" w:pos="5117" w:leader="none"/>
          <w:tab w:val="left" w:pos="6667" w:leader="none"/>
        </w:tabs>
        <w:spacing w:lineRule="auto" w:line="240"/>
        <w:ind w:left="15" w:hanging="14"/>
        <w:jc w:val="left"/>
        <w:rPr>
          <w:rFonts w:ascii="Arial" w:hAnsi="Arial" w:cs="Arial"/>
          <w:bCs/>
          <w:color w:val="000000" w:themeColor="text1"/>
          <w:spacing w:val="10"/>
          <w:sz w:val="16"/>
          <w:szCs w:val="16"/>
        </w:rPr>
      </w:pPr>
      <w:r>
        <w:rPr>
          <w:rFonts w:cs="Arial" w:ascii="Arial" w:hAnsi="Arial"/>
          <w:bCs/>
          <w:color w:val="000000" w:themeColor="text1"/>
          <w:spacing w:val="10"/>
          <w:sz w:val="16"/>
          <w:szCs w:val="16"/>
        </w:rPr>
        <w:tab/>
      </w:r>
    </w:p>
    <w:p>
      <w:pPr>
        <w:pStyle w:val="1"/>
        <w:shd w:val="clear" w:color="auto" w:fill="auto"/>
        <w:tabs>
          <w:tab w:val="clear" w:pos="708"/>
          <w:tab w:val="left" w:pos="783" w:leader="none"/>
          <w:tab w:val="left" w:pos="5117" w:leader="none"/>
          <w:tab w:val="left" w:pos="6667" w:leader="none"/>
        </w:tabs>
        <w:spacing w:lineRule="auto" w:line="240"/>
        <w:jc w:val="left"/>
        <w:rPr>
          <w:rFonts w:ascii="Arial" w:hAnsi="Arial" w:cs="Arial"/>
          <w:bCs/>
          <w:color w:val="000000" w:themeColor="text1"/>
          <w:spacing w:val="10"/>
          <w:sz w:val="16"/>
          <w:szCs w:val="16"/>
        </w:rPr>
      </w:pPr>
      <w:r>
        <w:rPr>
          <w:rFonts w:cs="Arial" w:ascii="Arial" w:hAnsi="Arial"/>
          <w:bCs/>
          <w:color w:val="000000" w:themeColor="text1"/>
          <w:spacing w:val="10"/>
          <w:sz w:val="16"/>
          <w:szCs w:val="16"/>
        </w:rPr>
      </w:r>
    </w:p>
    <w:p>
      <w:pPr>
        <w:pStyle w:val="1"/>
        <w:shd w:val="clear" w:color="auto" w:fill="auto"/>
        <w:tabs>
          <w:tab w:val="clear" w:pos="708"/>
          <w:tab w:val="left" w:pos="783" w:leader="none"/>
          <w:tab w:val="left" w:pos="5117" w:leader="none"/>
          <w:tab w:val="left" w:pos="6667" w:leader="none"/>
        </w:tabs>
        <w:spacing w:lineRule="auto" w:line="240"/>
        <w:ind w:left="15" w:hanging="14"/>
        <w:jc w:val="left"/>
        <w:rPr>
          <w:rFonts w:ascii="Arial" w:hAnsi="Arial" w:cs="Arial"/>
          <w:bCs/>
          <w:color w:val="000000" w:themeColor="text1"/>
          <w:spacing w:val="10"/>
          <w:sz w:val="16"/>
          <w:szCs w:val="16"/>
        </w:rPr>
      </w:pPr>
      <w:r>
        <w:rPr>
          <w:rFonts w:cs="Arial" w:ascii="Arial" w:hAnsi="Arial"/>
          <w:bCs/>
          <w:color w:val="000000" w:themeColor="text1"/>
          <w:spacing w:val="10"/>
          <w:sz w:val="16"/>
          <w:szCs w:val="16"/>
        </w:rPr>
      </w:r>
    </w:p>
    <w:p>
      <w:pPr>
        <w:pStyle w:val="1"/>
        <w:shd w:val="clear" w:color="auto" w:fill="auto"/>
        <w:tabs>
          <w:tab w:val="clear" w:pos="708"/>
          <w:tab w:val="left" w:pos="783" w:leader="none"/>
          <w:tab w:val="left" w:pos="5117" w:leader="none"/>
          <w:tab w:val="left" w:pos="6667" w:leader="none"/>
        </w:tabs>
        <w:spacing w:lineRule="auto" w:line="240"/>
        <w:ind w:left="15" w:hanging="14"/>
        <w:jc w:val="left"/>
        <w:rPr>
          <w:rFonts w:ascii="Arial" w:hAnsi="Arial" w:cs="Arial"/>
          <w:color w:val="538135" w:themeColor="accent6" w:themeShade="bf"/>
          <w:sz w:val="16"/>
          <w:szCs w:val="16"/>
        </w:rPr>
      </w:pPr>
      <w:r>
        <w:rPr>
          <w:rFonts w:cs="Arial" w:ascii="Arial" w:hAnsi="Arial"/>
          <w:color w:val="538135" w:themeColor="accent6" w:themeShade="bf"/>
          <w:sz w:val="16"/>
          <w:szCs w:val="16"/>
        </w:rPr>
        <w:tab/>
        <w:tab/>
      </w:r>
    </w:p>
    <w:tbl>
      <w:tblPr>
        <w:tblW w:w="999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9"/>
        <w:gridCol w:w="7753"/>
      </w:tblGrid>
      <w:tr>
        <w:trPr>
          <w:trHeight w:val="322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ФИО Ответственного: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highlight w:val="white"/>
              </w:rPr>
              <w:t>Климасов А.С.</w:t>
            </w:r>
          </w:p>
        </w:tc>
      </w:tr>
      <w:tr>
        <w:trPr>
          <w:trHeight w:val="322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Должность: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FFFFFF" w:val="clear"/>
              </w:rPr>
              <w:t>Начальник участка</w:t>
            </w:r>
          </w:p>
        </w:tc>
      </w:tr>
      <w:tr>
        <w:trPr>
          <w:trHeight w:val="322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Телефон / Факс: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FFFFFF" w:val="clear"/>
              </w:rPr>
              <w:t>8-987-912-92-41</w:t>
            </w:r>
          </w:p>
        </w:tc>
      </w:tr>
      <w:tr>
        <w:trPr>
          <w:trHeight w:val="322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Электронный адрес: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highlight w:val="whit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aklimasov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@samcomsys.ru</w:t>
            </w:r>
          </w:p>
        </w:tc>
      </w:tr>
      <w:tr>
        <w:trPr>
          <w:trHeight w:val="322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Подпись: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highlight w:val="white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highlight w:val="white"/>
              </w:rPr>
            </w:r>
          </w:p>
        </w:tc>
      </w:tr>
      <w:tr>
        <w:trPr>
          <w:trHeight w:val="322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Начальник ЦКНС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FFFFFF" w:val="clear"/>
              </w:rPr>
              <w:t>Д.А.Шеплев</w:t>
            </w:r>
          </w:p>
        </w:tc>
      </w:tr>
      <w:tr>
        <w:trPr>
          <w:trHeight w:val="322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Подпись: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inline distT="0" distB="0" distL="0" distR="0">
            <wp:extent cx="1739900" cy="1022350"/>
            <wp:effectExtent l="0" t="0" r="0" b="0"/>
            <wp:docPr id="1" name="Изображение2" descr="лого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 descr="лого верх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02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Приложение №1 к опросному листу №15 ЕБ00026058</w:t>
      </w:r>
    </w:p>
    <w:p>
      <w:pPr>
        <w:pStyle w:val="Normal"/>
        <w:rPr/>
      </w:pPr>
      <w:r>
        <w:rPr>
          <w:rFonts w:ascii="Times New Roman" w:hAnsi="Times New Roman"/>
        </w:rPr>
        <w:tab/>
        <w:tab/>
        <w:t>«</w:t>
      </w:r>
      <w:r>
        <w:rPr>
          <w:rFonts w:cs="Times New Roman" w:ascii="Times New Roman" w:hAnsi="Times New Roman"/>
          <w:b/>
          <w:bCs/>
        </w:rPr>
        <w:t>Агрегат насосный СМ-150-125-315-4  на раме с электродвигателем или аналог»</w:t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108585</wp:posOffset>
            </wp:positionH>
            <wp:positionV relativeFrom="paragraph">
              <wp:posOffset>136525</wp:posOffset>
            </wp:positionV>
            <wp:extent cx="6477000" cy="4617085"/>
            <wp:effectExtent l="0" t="0" r="0" b="0"/>
            <wp:wrapSquare wrapText="largest"/>
            <wp:docPr id="2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4617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rFonts w:ascii="Times New Roman" w:hAnsi="Times New Roman"/>
        </w:rPr>
        <w:tab/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/>
      </w:pPr>
      <w:r>
        <w:rPr>
          <w:rFonts w:ascii="Times New Roman" w:hAnsi="Times New Roman"/>
        </w:rPr>
        <w:tab/>
        <w:t>Начальник участка №1 ЦКНС __________________ А.С. Климасов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975" w:right="731" w:gutter="0" w:header="0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 Unicode MS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Unicode MS" w:hAnsi="Arial Unicode MS" w:eastAsia="Arial Unicode MS" w:cs="Arial Unicode MS"/>
        <w:szCs w:val="24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Интернет-ссылка"/>
    <w:basedOn w:val="DefaultParagraphFont"/>
    <w:rPr>
      <w:color w:val="000080"/>
      <w:u w:val="single"/>
    </w:rPr>
  </w:style>
  <w:style w:type="character" w:styleId="Bodytext" w:customStyle="1">
    <w:name w:val="Body text_"/>
    <w:basedOn w:val="DefaultParagraphFont"/>
    <w:link w:val="1"/>
    <w:qFormat/>
    <w:rPr>
      <w:rFonts w:ascii="Tahoma" w:hAnsi="Tahoma" w:eastAsia="Tahoma" w:cs="Tahoma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8"/>
      <w:szCs w:val="18"/>
    </w:rPr>
  </w:style>
  <w:style w:type="character" w:styleId="Bodytext2" w:customStyle="1">
    <w:name w:val="Body text (2)_"/>
    <w:basedOn w:val="DefaultParagraphFont"/>
    <w:link w:val="Bodytext2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0"/>
      <w:szCs w:val="20"/>
    </w:rPr>
  </w:style>
  <w:style w:type="character" w:styleId="Bodytext3" w:customStyle="1">
    <w:name w:val="Body text (3)_"/>
    <w:basedOn w:val="DefaultParagraphFont"/>
    <w:link w:val="Bodytext30"/>
    <w:qFormat/>
    <w:rPr>
      <w:rFonts w:ascii="Tahoma" w:hAnsi="Tahoma" w:eastAsia="Tahoma" w:cs="Tahoma"/>
      <w:b w:val="false"/>
      <w:bCs w:val="false"/>
      <w:i w:val="false"/>
      <w:iCs w:val="false"/>
      <w:caps w:val="false"/>
      <w:smallCaps w:val="false"/>
      <w:strike w:val="false"/>
      <w:dstrike w:val="false"/>
      <w:spacing w:val="10"/>
      <w:sz w:val="18"/>
      <w:szCs w:val="18"/>
    </w:rPr>
  </w:style>
  <w:style w:type="character" w:styleId="Bodytext6" w:customStyle="1">
    <w:name w:val="Body text (6)_"/>
    <w:basedOn w:val="DefaultParagraphFont"/>
    <w:link w:val="Bodytext60"/>
    <w:qFormat/>
    <w:rPr>
      <w:rFonts w:ascii="Tahoma" w:hAnsi="Tahoma" w:eastAsia="Tahoma" w:cs="Tahoma"/>
      <w:b w:val="false"/>
      <w:bCs w:val="false"/>
      <w:i w:val="false"/>
      <w:iCs w:val="false"/>
      <w:caps w:val="false"/>
      <w:smallCaps w:val="false"/>
      <w:strike w:val="false"/>
      <w:dstrike w:val="false"/>
      <w:spacing w:val="10"/>
      <w:sz w:val="22"/>
      <w:szCs w:val="22"/>
    </w:rPr>
  </w:style>
  <w:style w:type="character" w:styleId="Bodytext4" w:customStyle="1">
    <w:name w:val="Body text (4)_"/>
    <w:basedOn w:val="DefaultParagraphFont"/>
    <w:link w:val="Bodytext40"/>
    <w:qFormat/>
    <w:rPr>
      <w:rFonts w:ascii="Tahoma" w:hAnsi="Tahoma" w:eastAsia="Tahoma" w:cs="Tahoma"/>
      <w:b w:val="false"/>
      <w:bCs w:val="false"/>
      <w:i w:val="false"/>
      <w:iCs w:val="false"/>
      <w:caps w:val="false"/>
      <w:smallCaps w:val="false"/>
      <w:strike w:val="false"/>
      <w:dstrike w:val="false"/>
      <w:spacing w:val="10"/>
      <w:sz w:val="22"/>
      <w:szCs w:val="22"/>
    </w:rPr>
  </w:style>
  <w:style w:type="character" w:styleId="Bodytext495ptSpacing0pt" w:customStyle="1">
    <w:name w:val="Body text (4) + 9.5 pt;Spacing 0 pt"/>
    <w:basedOn w:val="Bodytext4"/>
    <w:qFormat/>
    <w:rPr>
      <w:rFonts w:ascii="Tahoma" w:hAnsi="Tahoma" w:eastAsia="Tahoma" w:cs="Tahoma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Style15" w:customStyle="1">
    <w:name w:val="Текст сноски Знак"/>
    <w:basedOn w:val="DefaultParagraphFont"/>
    <w:uiPriority w:val="99"/>
    <w:semiHidden/>
    <w:qFormat/>
    <w:rsid w:val="00a37c36"/>
    <w:rPr>
      <w:color w:val="000000"/>
      <w:szCs w:val="20"/>
    </w:rPr>
  </w:style>
  <w:style w:type="character" w:styleId="Style16" w:customStyle="1">
    <w:name w:val="Привязка сноски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a37c36"/>
    <w:rPr>
      <w:vertAlign w:val="superscript"/>
    </w:rPr>
  </w:style>
  <w:style w:type="character" w:styleId="Style17" w:customStyle="1">
    <w:name w:val="Текст выноски Знак"/>
    <w:basedOn w:val="DefaultParagraphFont"/>
    <w:link w:val="ab"/>
    <w:uiPriority w:val="99"/>
    <w:semiHidden/>
    <w:qFormat/>
    <w:rsid w:val="001c3dde"/>
    <w:rPr>
      <w:rFonts w:ascii="Tahoma" w:hAnsi="Tahoma" w:cs="Tahoma"/>
      <w:color w:val="000000"/>
      <w:sz w:val="16"/>
      <w:szCs w:val="16"/>
    </w:rPr>
  </w:style>
  <w:style w:type="paragraph" w:styleId="Style18" w:customStyle="1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1" w:customStyle="1">
    <w:name w:val="Основной текст1"/>
    <w:basedOn w:val="Normal"/>
    <w:link w:val="Bodytext"/>
    <w:qFormat/>
    <w:pPr>
      <w:shd w:val="clear" w:color="auto" w:fill="FFFFFF"/>
      <w:spacing w:lineRule="exact" w:line="226"/>
      <w:jc w:val="both"/>
    </w:pPr>
    <w:rPr>
      <w:rFonts w:ascii="Tahoma" w:hAnsi="Tahoma" w:eastAsia="Tahoma" w:cs="Tahoma"/>
      <w:sz w:val="18"/>
      <w:szCs w:val="18"/>
    </w:rPr>
  </w:style>
  <w:style w:type="paragraph" w:styleId="Bodytext21" w:customStyle="1">
    <w:name w:val="Body text (2)"/>
    <w:basedOn w:val="Normal"/>
    <w:link w:val="Bodytext2"/>
    <w:qFormat/>
    <w:pPr>
      <w:shd w:val="clear" w:color="auto" w:fill="FFFFFF"/>
    </w:pPr>
    <w:rPr>
      <w:rFonts w:ascii="Times New Roman" w:hAnsi="Times New Roman" w:eastAsia="Times New Roman" w:cs="Times New Roman"/>
      <w:sz w:val="20"/>
      <w:szCs w:val="20"/>
    </w:rPr>
  </w:style>
  <w:style w:type="paragraph" w:styleId="Bodytext31" w:customStyle="1">
    <w:name w:val="Body text (3)"/>
    <w:basedOn w:val="Normal"/>
    <w:link w:val="Bodytext3"/>
    <w:qFormat/>
    <w:pPr>
      <w:shd w:val="clear" w:color="auto" w:fill="FFFFFF"/>
      <w:jc w:val="right"/>
    </w:pPr>
    <w:rPr>
      <w:rFonts w:ascii="Tahoma" w:hAnsi="Tahoma" w:eastAsia="Tahoma" w:cs="Tahoma"/>
      <w:b/>
      <w:bCs/>
      <w:spacing w:val="10"/>
      <w:sz w:val="18"/>
      <w:szCs w:val="18"/>
    </w:rPr>
  </w:style>
  <w:style w:type="paragraph" w:styleId="Bodytext61" w:customStyle="1">
    <w:name w:val="Body text (6)"/>
    <w:basedOn w:val="Normal"/>
    <w:link w:val="Bodytext6"/>
    <w:qFormat/>
    <w:pPr>
      <w:shd w:val="clear" w:color="auto" w:fill="FFFFFF"/>
      <w:jc w:val="both"/>
    </w:pPr>
    <w:rPr>
      <w:rFonts w:ascii="Tahoma" w:hAnsi="Tahoma" w:eastAsia="Tahoma" w:cs="Tahoma"/>
      <w:spacing w:val="10"/>
      <w:sz w:val="22"/>
      <w:szCs w:val="22"/>
    </w:rPr>
  </w:style>
  <w:style w:type="paragraph" w:styleId="Bodytext41" w:customStyle="1">
    <w:name w:val="Body text (4)"/>
    <w:basedOn w:val="Normal"/>
    <w:link w:val="Bodytext4"/>
    <w:qFormat/>
    <w:pPr>
      <w:shd w:val="clear" w:color="auto" w:fill="FFFFFF"/>
      <w:jc w:val="both"/>
    </w:pPr>
    <w:rPr>
      <w:rFonts w:ascii="Tahoma" w:hAnsi="Tahoma" w:eastAsia="Tahoma" w:cs="Tahoma"/>
      <w:spacing w:val="10"/>
      <w:sz w:val="22"/>
      <w:szCs w:val="22"/>
    </w:rPr>
  </w:style>
  <w:style w:type="paragraph" w:styleId="Style23">
    <w:name w:val="Footnote Text"/>
    <w:basedOn w:val="Normal"/>
    <w:uiPriority w:val="99"/>
    <w:semiHidden/>
    <w:unhideWhenUsed/>
    <w:rsid w:val="00a37c36"/>
    <w:pPr/>
    <w:rPr>
      <w:sz w:val="20"/>
      <w:szCs w:val="20"/>
    </w:rPr>
  </w:style>
  <w:style w:type="paragraph" w:styleId="BalloonText">
    <w:name w:val="Balloon Text"/>
    <w:basedOn w:val="Normal"/>
    <w:link w:val="ac"/>
    <w:uiPriority w:val="99"/>
    <w:semiHidden/>
    <w:unhideWhenUsed/>
    <w:qFormat/>
    <w:rsid w:val="001c3dde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E159D-8CA2-4CF7-A89E-DA619693D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LibreOffice/7.2.1.2$Windows_X86_64 LibreOffice_project/87b77fad49947c1441b67c559c339af8f3517e22</Application>
  <AppVersion>15.0000</AppVersion>
  <Pages>2</Pages>
  <Words>296</Words>
  <Characters>1705</Characters>
  <CharactersWithSpaces>1876</CharactersWithSpaces>
  <Paragraphs>136</Paragraphs>
  <Company>ОАО "РКС"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2023-09-21T11:23:00Z</dcterms:created>
  <dc:creator>Моисеев Андрей Владимирович</dc:creator>
  <dc:description/>
  <dc:language>ru-RU</dc:language>
  <cp:lastModifiedBy/>
  <cp:lastPrinted>2023-12-01T06:46:00Z</cp:lastPrinted>
  <dcterms:modified xsi:type="dcterms:W3CDTF">2023-12-18T09:20:51Z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